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REQUERIMENTO ADMINISTRATIVO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Igaporã, ___ de novembro de 2020.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AO MUNICÍPIO DE IGAPORÃ–BA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Exmo. Senhor Prefeito José Suly Fagundes Neto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 SINDICATO DOS SERVIDORES MUNICIPAIS DE IGAPORÃ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Entidade Sindical de Primeiro Grau, devidamente inscrita no CNPJ nº 06.228.434/0001-20, com sede na Av. Ayrton Senna, 614, Centro, vem respeitosamente,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yellow"/>
          <w:u w:val="single"/>
          <w:rtl w:val="0"/>
        </w:rPr>
        <w:t xml:space="preserve">através de seu presidente e dos servidores abaixo assinados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yellow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informar e requerer o que se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 partir da data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yellow"/>
          <w:rtl w:val="0"/>
        </w:rPr>
        <w:t xml:space="preserve">xx/xx/2020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os professores do Município de Igaporã deixaram de receber a gratificação pecuniária prevista no art. 52 da Lei Municipal 242/2011, referente às atividades complementares 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Levando em consideração que os professores continuam a exercer suas funções, requer que o pagamento das atividades complementares, bem como os valores retroativos dos meses de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yellow"/>
          <w:rtl w:val="0"/>
        </w:rPr>
        <w:t xml:space="preserve">xx, xx, 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Certos da valiosa compreensão, antecipamos nossos protestos de estima e consideração.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11">
      <w:pPr>
        <w:rPr/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